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C4" w:rsidRPr="00A576D4" w:rsidRDefault="006538C4" w:rsidP="006538C4">
      <w:pPr>
        <w:spacing w:after="0"/>
        <w:jc w:val="center"/>
        <w:rPr>
          <w:rFonts w:ascii="Arial" w:hAnsi="Arial" w:cs="Arial"/>
          <w:sz w:val="20"/>
          <w:szCs w:val="20"/>
        </w:rPr>
      </w:pPr>
      <w:bookmarkStart w:id="0" w:name="_GoBack"/>
      <w:bookmarkEnd w:id="0"/>
      <w:r w:rsidRPr="00A576D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4pt;height:46.6pt">
            <v:imagedata r:id="rId8" o:title="STEELSCAPE_2C_RGB"/>
          </v:shape>
        </w:pict>
      </w:r>
    </w:p>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hyperlink r:id="rId10" w:history="1">
        <w:r w:rsidR="00F21FCC" w:rsidRPr="00FE7224">
          <w:rPr>
            <w:rStyle w:val="Hyperlink"/>
            <w:rFonts w:ascii="Arial" w:hAnsi="Arial" w:cs="Arial"/>
            <w:sz w:val="20"/>
            <w:szCs w:val="20"/>
          </w:rPr>
          <w:t>www.steelscapedesignsolutions.com</w:t>
        </w:r>
      </w:hyperlink>
      <w:r w:rsidR="007B65F8">
        <w:rPr>
          <w:rFonts w:ascii="Arial" w:hAnsi="Arial" w:cs="Arial"/>
          <w:color w:val="006600"/>
          <w:sz w:val="20"/>
          <w:szCs w:val="20"/>
        </w:rPr>
        <w:t>.</w:t>
      </w:r>
    </w:p>
    <w:p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rsidR="00EB66BB" w:rsidRPr="00613CDE" w:rsidRDefault="00CD1500" w:rsidP="00613CDE">
      <w:pPr>
        <w:numPr>
          <w:ilvl w:val="2"/>
          <w:numId w:val="1"/>
        </w:numPr>
        <w:rPr>
          <w:rFonts w:ascii="Arial" w:hAnsi="Arial" w:cs="Arial"/>
          <w:sz w:val="20"/>
          <w:szCs w:val="20"/>
        </w:rPr>
      </w:pPr>
      <w:r>
        <w:rPr>
          <w:rFonts w:ascii="Arial" w:hAnsi="Arial" w:cs="Arial"/>
          <w:sz w:val="20"/>
          <w:szCs w:val="20"/>
        </w:rPr>
        <w:t>Steelscape Textures™</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w:t>
      </w:r>
      <w:r w:rsidR="00A13557">
        <w:rPr>
          <w:rFonts w:ascii="Arial" w:hAnsi="Arial" w:cs="Arial"/>
          <w:sz w:val="20"/>
          <w:szCs w:val="20"/>
        </w:rPr>
        <w:t>on 07 41 13 – Metal Roof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61 00 – Sheet Metal Roofing</w:t>
      </w:r>
    </w:p>
    <w:p w:rsidR="00EB66BB" w:rsidRPr="00535523" w:rsidRDefault="00EB66BB" w:rsidP="00EB66BB">
      <w:pPr>
        <w:numPr>
          <w:ilvl w:val="2"/>
          <w:numId w:val="1"/>
        </w:numPr>
        <w:rPr>
          <w:rFonts w:ascii="Arial" w:hAnsi="Arial" w:cs="Arial"/>
          <w:sz w:val="20"/>
          <w:szCs w:val="20"/>
        </w:rPr>
      </w:pPr>
      <w:r w:rsidRPr="00535523">
        <w:rPr>
          <w:rFonts w:ascii="Arial" w:hAnsi="Arial" w:cs="Arial"/>
          <w:sz w:val="20"/>
          <w:szCs w:val="20"/>
        </w:rPr>
        <w:t>Section 07 71 23 – Manufactured Gutters and Downspouts</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(Galvannealed)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C267 – Standard Test Methods for Chemical Resistance of Mortars, Grouts, and Monolithic Surfacings and Polymer Concretes.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 xml:space="preserve">ASTM C1371 – Standard Test Method for Determination of Emittance of Materials </w:t>
      </w:r>
      <w:proofErr w:type="gramStart"/>
      <w:r w:rsidRPr="00535523">
        <w:rPr>
          <w:rFonts w:ascii="Arial" w:hAnsi="Arial" w:cs="Arial"/>
          <w:sz w:val="20"/>
          <w:szCs w:val="20"/>
        </w:rPr>
        <w:t>Near</w:t>
      </w:r>
      <w:proofErr w:type="gramEnd"/>
      <w:r w:rsidRPr="00535523">
        <w:rPr>
          <w:rFonts w:ascii="Arial" w:hAnsi="Arial" w:cs="Arial"/>
          <w:sz w:val="20"/>
          <w:szCs w:val="20"/>
        </w:rPr>
        <w:t xml:space="preserve"> Room Temperature Using Portable Emissometers.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 xml:space="preserve">ASTM C1549 – Standard Test Method for Determination of Solar Reflectance </w:t>
      </w:r>
      <w:proofErr w:type="gramStart"/>
      <w:r w:rsidRPr="00535523">
        <w:rPr>
          <w:rFonts w:ascii="Arial" w:hAnsi="Arial" w:cs="Arial"/>
          <w:sz w:val="20"/>
          <w:szCs w:val="20"/>
        </w:rPr>
        <w:t>Near</w:t>
      </w:r>
      <w:proofErr w:type="gramEnd"/>
      <w:r w:rsidRPr="00535523">
        <w:rPr>
          <w:rFonts w:ascii="Arial" w:hAnsi="Arial" w:cs="Arial"/>
          <w:sz w:val="20"/>
          <w:szCs w:val="20"/>
        </w:rPr>
        <w:t xml:space="preserve"> Ambient Temperature Using a Portable Solar Reflectometer.</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D1308 – Standard Test Method for Effect of Household Chemicals on Clear and Pigmented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D2244 – Standard Practice for Calculation of Color Tolerances and Color Differences from Instrumentally Measured Color Coordinates.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Kesternich Test – Test to simulate acid rain conditions by subjecting test specimens to a sulfur dioxide atmosphere as well as condensing moisture for the purpose of evaluating rust/corrosion characteristics.</w:t>
      </w:r>
    </w:p>
    <w:p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w:t>
      </w:r>
      <w:proofErr w:type="gramStart"/>
      <w:r w:rsidRPr="00535523">
        <w:rPr>
          <w:rFonts w:ascii="Arial" w:hAnsi="Arial" w:cs="Arial"/>
          <w:sz w:val="20"/>
          <w:szCs w:val="20"/>
        </w:rPr>
        <w:t>;  Telephone</w:t>
      </w:r>
      <w:proofErr w:type="gramEnd"/>
      <w:r w:rsidRPr="00535523">
        <w:rPr>
          <w:rFonts w:ascii="Arial" w:hAnsi="Arial" w:cs="Arial"/>
          <w:sz w:val="20"/>
          <w:szCs w:val="20"/>
        </w:rPr>
        <w:t xml:space="preserve"> 360-673-8660;  Email:  shelby.courtney@steelscape.com;  Web: www.steelscapedesignsolutions.com.</w:t>
      </w:r>
    </w:p>
    <w:p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rsidR="00DC12AA" w:rsidRPr="008937E1" w:rsidRDefault="009A5CBF" w:rsidP="008937E1">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rsidR="008C43F8" w:rsidRPr="00535523" w:rsidRDefault="008C43F8" w:rsidP="005F3D5E">
      <w:pPr>
        <w:numPr>
          <w:ilvl w:val="1"/>
          <w:numId w:val="12"/>
        </w:numPr>
        <w:spacing w:after="0"/>
        <w:rPr>
          <w:rFonts w:ascii="Arial" w:hAnsi="Arial" w:cs="Arial"/>
          <w:sz w:val="20"/>
          <w:szCs w:val="20"/>
        </w:rPr>
      </w:pPr>
      <w:r w:rsidRPr="00535523">
        <w:rPr>
          <w:rFonts w:ascii="Arial" w:hAnsi="Arial" w:cs="Arial"/>
          <w:sz w:val="20"/>
          <w:szCs w:val="20"/>
        </w:rPr>
        <w:lastRenderedPageBreak/>
        <w:tab/>
        <w:t>STEELSCAPE TEXTURES</w:t>
      </w:r>
      <w:r w:rsidR="00F734BA">
        <w:rPr>
          <w:rFonts w:ascii="Arial" w:hAnsi="Arial" w:cs="Arial"/>
          <w:sz w:val="20"/>
          <w:szCs w:val="20"/>
        </w:rPr>
        <w:t>™</w:t>
      </w:r>
    </w:p>
    <w:p w:rsidR="00DC12AA" w:rsidRPr="001B07ED" w:rsidRDefault="00FF5D6F" w:rsidP="001B07ED">
      <w:pPr>
        <w:numPr>
          <w:ilvl w:val="2"/>
          <w:numId w:val="12"/>
        </w:numPr>
        <w:spacing w:after="0"/>
        <w:rPr>
          <w:rFonts w:ascii="Arial" w:hAnsi="Arial" w:cs="Arial"/>
          <w:sz w:val="20"/>
          <w:szCs w:val="20"/>
        </w:rPr>
      </w:pPr>
      <w:r w:rsidRPr="001B07ED">
        <w:rPr>
          <w:rFonts w:ascii="Arial" w:hAnsi="Arial" w:cs="Arial"/>
          <w:sz w:val="20"/>
          <w:szCs w:val="20"/>
        </w:rPr>
        <w:t>Rawhide:</w:t>
      </w:r>
      <w:r w:rsidRPr="00535523">
        <w:rPr>
          <w:rFonts w:ascii="Arial" w:hAnsi="Arial" w:cs="Arial"/>
          <w:sz w:val="20"/>
          <w:szCs w:val="20"/>
        </w:rPr>
        <w:t xml:space="preserve">  Textured prepainted steel providing added depth </w:t>
      </w:r>
      <w:r w:rsidR="00373A81" w:rsidRPr="00535523">
        <w:rPr>
          <w:rFonts w:ascii="Arial" w:hAnsi="Arial" w:cs="Arial"/>
          <w:sz w:val="20"/>
          <w:szCs w:val="20"/>
        </w:rPr>
        <w:t xml:space="preserve">and </w:t>
      </w:r>
      <w:r w:rsidRPr="00535523">
        <w:rPr>
          <w:rFonts w:ascii="Arial" w:hAnsi="Arial" w:cs="Arial"/>
          <w:sz w:val="20"/>
          <w:szCs w:val="20"/>
        </w:rPr>
        <w:t xml:space="preserve">true to color surface while </w:t>
      </w:r>
      <w:r w:rsidR="008277E9">
        <w:rPr>
          <w:rFonts w:ascii="Arial" w:hAnsi="Arial" w:cs="Arial"/>
          <w:sz w:val="20"/>
          <w:szCs w:val="20"/>
        </w:rPr>
        <w:t>delivering</w:t>
      </w:r>
      <w:r w:rsidRPr="00535523">
        <w:rPr>
          <w:rFonts w:ascii="Arial" w:hAnsi="Arial" w:cs="Arial"/>
          <w:sz w:val="20"/>
          <w:szCs w:val="20"/>
        </w:rPr>
        <w:t xml:space="preserve"> the durability of steel. </w:t>
      </w:r>
      <w:r w:rsidR="001B07ED">
        <w:rPr>
          <w:rFonts w:ascii="Arial" w:hAnsi="Arial" w:cs="Arial"/>
          <w:sz w:val="20"/>
          <w:szCs w:val="20"/>
        </w:rPr>
        <w:t xml:space="preserve"> </w:t>
      </w:r>
      <w:r w:rsidR="00B15B7D" w:rsidRPr="00535523">
        <w:rPr>
          <w:rFonts w:ascii="Arial" w:hAnsi="Arial" w:cs="Arial"/>
          <w:sz w:val="20"/>
          <w:szCs w:val="20"/>
        </w:rPr>
        <w:t>Provided w</w:t>
      </w:r>
      <w:r w:rsidR="00B15B7D">
        <w:rPr>
          <w:rFonts w:ascii="Arial" w:hAnsi="Arial" w:cs="Arial"/>
          <w:sz w:val="20"/>
          <w:szCs w:val="20"/>
        </w:rPr>
        <w:t>ith G90 or AZ50 metallic coating weight from .0140” to .0296”, up to 49” wide.</w:t>
      </w:r>
    </w:p>
    <w:p w:rsidR="00DC12AA" w:rsidRPr="00535523" w:rsidRDefault="00E67BFC" w:rsidP="005F3D5E">
      <w:pPr>
        <w:numPr>
          <w:ilvl w:val="3"/>
          <w:numId w:val="12"/>
        </w:numPr>
        <w:spacing w:after="0"/>
        <w:rPr>
          <w:rFonts w:ascii="Arial" w:hAnsi="Arial" w:cs="Arial"/>
          <w:sz w:val="20"/>
          <w:szCs w:val="20"/>
        </w:rPr>
      </w:pPr>
      <w:r w:rsidRPr="00535523">
        <w:rPr>
          <w:rFonts w:ascii="Arial" w:hAnsi="Arial" w:cs="Arial"/>
          <w:sz w:val="20"/>
          <w:szCs w:val="20"/>
        </w:rPr>
        <w:t>Performance:</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Substrate:  TruZinc</w:t>
      </w:r>
      <w:r w:rsidR="00F734BA" w:rsidRPr="00F734BA">
        <w:rPr>
          <w:rFonts w:ascii="Arial" w:hAnsi="Arial" w:cs="Arial"/>
          <w:sz w:val="20"/>
          <w:szCs w:val="20"/>
          <w:vertAlign w:val="superscript"/>
        </w:rPr>
        <w:t>®</w:t>
      </w:r>
      <w:r w:rsidRPr="00535523">
        <w:rPr>
          <w:rFonts w:ascii="Arial" w:hAnsi="Arial" w:cs="Arial"/>
          <w:sz w:val="20"/>
          <w:szCs w:val="20"/>
        </w:rPr>
        <w:t xml:space="preserve"> (HDG) ASTM A653 or ZINCALUME</w:t>
      </w:r>
      <w:r w:rsidR="00F734BA" w:rsidRPr="00F734BA">
        <w:rPr>
          <w:rFonts w:ascii="Arial" w:hAnsi="Arial" w:cs="Arial"/>
          <w:sz w:val="20"/>
          <w:szCs w:val="20"/>
          <w:vertAlign w:val="superscript"/>
        </w:rPr>
        <w:t>®</w:t>
      </w:r>
      <w:r w:rsidRPr="00535523">
        <w:rPr>
          <w:rFonts w:ascii="Arial" w:hAnsi="Arial" w:cs="Arial"/>
          <w:sz w:val="20"/>
          <w:szCs w:val="20"/>
        </w:rPr>
        <w:t xml:space="preserve"> Metallic Coated Steel ASTM A792.</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 xml:space="preserve">Finish:  </w:t>
      </w:r>
      <w:proofErr w:type="gramStart"/>
      <w:r w:rsidR="00B34C79" w:rsidRPr="00535523">
        <w:rPr>
          <w:rFonts w:ascii="Arial" w:hAnsi="Arial" w:cs="Arial"/>
          <w:sz w:val="20"/>
          <w:szCs w:val="20"/>
        </w:rPr>
        <w:t>Coarse</w:t>
      </w:r>
      <w:proofErr w:type="gramEnd"/>
      <w:r w:rsidR="00B34C79" w:rsidRPr="00535523">
        <w:rPr>
          <w:rFonts w:ascii="Arial" w:hAnsi="Arial" w:cs="Arial"/>
          <w:sz w:val="20"/>
          <w:szCs w:val="20"/>
        </w:rPr>
        <w:t xml:space="preserve"> to the touch</w:t>
      </w:r>
      <w:r w:rsidR="008043CA">
        <w:rPr>
          <w:rFonts w:ascii="Arial" w:hAnsi="Arial" w:cs="Arial"/>
          <w:sz w:val="20"/>
          <w:szCs w:val="20"/>
        </w:rPr>
        <w:t>.</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 xml:space="preserve">Surface Appearance:  </w:t>
      </w:r>
      <w:r w:rsidR="008043CA">
        <w:rPr>
          <w:rFonts w:ascii="Arial" w:hAnsi="Arial" w:cs="Arial"/>
          <w:sz w:val="20"/>
          <w:szCs w:val="20"/>
        </w:rPr>
        <w:t>T</w:t>
      </w:r>
      <w:r w:rsidR="008043CA" w:rsidRPr="00535523">
        <w:rPr>
          <w:rFonts w:ascii="Arial" w:hAnsi="Arial" w:cs="Arial"/>
          <w:sz w:val="20"/>
          <w:szCs w:val="20"/>
        </w:rPr>
        <w:t xml:space="preserve">extured coating </w:t>
      </w:r>
      <w:r w:rsidRPr="00535523">
        <w:rPr>
          <w:rFonts w:ascii="Arial" w:hAnsi="Arial" w:cs="Arial"/>
          <w:sz w:val="20"/>
          <w:szCs w:val="20"/>
        </w:rPr>
        <w:t>diffuses light providing a non-glare, true to color surface from viewing distance.</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rsidR="00E67BFC" w:rsidRPr="00535523" w:rsidRDefault="00E67BFC" w:rsidP="005F3D5E">
      <w:pPr>
        <w:numPr>
          <w:ilvl w:val="5"/>
          <w:numId w:val="12"/>
        </w:numPr>
        <w:spacing w:after="0"/>
        <w:rPr>
          <w:rFonts w:ascii="Arial" w:hAnsi="Arial" w:cs="Arial"/>
          <w:sz w:val="20"/>
          <w:szCs w:val="20"/>
        </w:rPr>
      </w:pPr>
      <w:r w:rsidRPr="00535523">
        <w:rPr>
          <w:rFonts w:ascii="Arial" w:hAnsi="Arial" w:cs="Arial"/>
          <w:sz w:val="20"/>
          <w:szCs w:val="20"/>
        </w:rPr>
        <w:t>Top System</w:t>
      </w:r>
    </w:p>
    <w:p w:rsidR="00E67BFC" w:rsidRPr="00535523" w:rsidRDefault="00E67BFC" w:rsidP="005F3D5E">
      <w:pPr>
        <w:numPr>
          <w:ilvl w:val="6"/>
          <w:numId w:val="12"/>
        </w:numPr>
        <w:spacing w:after="0"/>
        <w:rPr>
          <w:rFonts w:ascii="Arial" w:hAnsi="Arial" w:cs="Arial"/>
          <w:sz w:val="20"/>
          <w:szCs w:val="20"/>
        </w:rPr>
      </w:pPr>
      <w:r w:rsidRPr="00535523">
        <w:rPr>
          <w:rFonts w:ascii="Arial" w:hAnsi="Arial" w:cs="Arial"/>
          <w:sz w:val="20"/>
          <w:szCs w:val="20"/>
        </w:rPr>
        <w:t>Primer:  0.20 – 0.30 mil.</w:t>
      </w:r>
    </w:p>
    <w:p w:rsidR="00E67BFC" w:rsidRPr="00535523" w:rsidRDefault="00E67BFC" w:rsidP="005F3D5E">
      <w:pPr>
        <w:numPr>
          <w:ilvl w:val="6"/>
          <w:numId w:val="12"/>
        </w:numPr>
        <w:spacing w:after="0"/>
        <w:rPr>
          <w:rFonts w:ascii="Arial" w:hAnsi="Arial" w:cs="Arial"/>
          <w:sz w:val="20"/>
          <w:szCs w:val="20"/>
        </w:rPr>
      </w:pPr>
      <w:r w:rsidRPr="00535523">
        <w:rPr>
          <w:rFonts w:ascii="Arial" w:hAnsi="Arial" w:cs="Arial"/>
          <w:sz w:val="20"/>
          <w:szCs w:val="20"/>
        </w:rPr>
        <w:t>Finish:  0.80 – 0.90 mil.</w:t>
      </w:r>
    </w:p>
    <w:p w:rsidR="00E67BFC" w:rsidRPr="00535523" w:rsidRDefault="00E67BFC"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rsidR="00E67BFC" w:rsidRPr="00535523" w:rsidRDefault="003E133D" w:rsidP="005F3D5E">
      <w:pPr>
        <w:numPr>
          <w:ilvl w:val="6"/>
          <w:numId w:val="12"/>
        </w:numPr>
        <w:spacing w:after="0"/>
        <w:rPr>
          <w:rFonts w:ascii="Arial" w:hAnsi="Arial" w:cs="Arial"/>
          <w:sz w:val="20"/>
          <w:szCs w:val="20"/>
        </w:rPr>
      </w:pPr>
      <w:r>
        <w:rPr>
          <w:rFonts w:ascii="Arial" w:hAnsi="Arial" w:cs="Arial"/>
          <w:sz w:val="20"/>
          <w:szCs w:val="20"/>
        </w:rPr>
        <w:t>Primer:  0.20 – 0.30 mil.</w:t>
      </w:r>
    </w:p>
    <w:p w:rsidR="00E67BFC" w:rsidRPr="00535523" w:rsidRDefault="00E67BFC" w:rsidP="005F3D5E">
      <w:pPr>
        <w:numPr>
          <w:ilvl w:val="6"/>
          <w:numId w:val="12"/>
        </w:numPr>
        <w:spacing w:after="0"/>
        <w:rPr>
          <w:rFonts w:ascii="Arial" w:hAnsi="Arial" w:cs="Arial"/>
          <w:sz w:val="20"/>
          <w:szCs w:val="20"/>
        </w:rPr>
      </w:pPr>
      <w:r w:rsidRPr="00535523">
        <w:rPr>
          <w:rFonts w:ascii="Arial" w:hAnsi="Arial" w:cs="Arial"/>
          <w:sz w:val="20"/>
          <w:szCs w:val="20"/>
        </w:rPr>
        <w:t>Backer:  0.30 – 0.40 mil.</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Specular Gloss:  60</w:t>
      </w:r>
      <w:r w:rsidR="003E133D">
        <w:rPr>
          <w:rFonts w:ascii="Arial" w:hAnsi="Arial" w:cs="Arial"/>
          <w:sz w:val="20"/>
          <w:szCs w:val="20"/>
        </w:rPr>
        <w:t>°</w:t>
      </w:r>
      <w:r w:rsidRPr="00535523">
        <w:rPr>
          <w:rFonts w:ascii="Arial" w:hAnsi="Arial" w:cs="Arial"/>
          <w:sz w:val="20"/>
          <w:szCs w:val="20"/>
        </w:rPr>
        <w:t xml:space="preserve"> Specular Gloss:  2</w:t>
      </w:r>
      <w:r w:rsidR="003E133D">
        <w:rPr>
          <w:rFonts w:ascii="Arial" w:hAnsi="Arial" w:cs="Arial"/>
          <w:sz w:val="20"/>
          <w:szCs w:val="20"/>
        </w:rPr>
        <w:t>°</w:t>
      </w:r>
      <w:r w:rsidRPr="00535523">
        <w:rPr>
          <w:rFonts w:ascii="Arial" w:hAnsi="Arial" w:cs="Arial"/>
          <w:sz w:val="20"/>
          <w:szCs w:val="20"/>
        </w:rPr>
        <w:t xml:space="preserve"> – 6</w:t>
      </w:r>
      <w:r w:rsidR="003E133D">
        <w:rPr>
          <w:rFonts w:ascii="Arial" w:hAnsi="Arial" w:cs="Arial"/>
          <w:sz w:val="20"/>
          <w:szCs w:val="20"/>
        </w:rPr>
        <w:t>°</w:t>
      </w:r>
      <w:r w:rsidRPr="00535523">
        <w:rPr>
          <w:rFonts w:ascii="Arial" w:hAnsi="Arial" w:cs="Arial"/>
          <w:sz w:val="20"/>
          <w:szCs w:val="20"/>
        </w:rPr>
        <w:t>, ASTM D523.</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Pencil Hardness:  F – 2H, ASTM D3363.</w:t>
      </w:r>
    </w:p>
    <w:p w:rsidR="00945356" w:rsidRPr="00535523" w:rsidRDefault="00945356" w:rsidP="00945356">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R</w:t>
      </w:r>
      <w:r w:rsidR="00373A81" w:rsidRPr="00535523">
        <w:rPr>
          <w:rFonts w:ascii="Arial" w:hAnsi="Arial" w:cs="Arial"/>
          <w:sz w:val="20"/>
          <w:szCs w:val="20"/>
        </w:rPr>
        <w:t>everse Impact Resistance:  1.5 x</w:t>
      </w:r>
      <w:r w:rsidRPr="00535523">
        <w:rPr>
          <w:rFonts w:ascii="Arial" w:hAnsi="Arial" w:cs="Arial"/>
          <w:sz w:val="20"/>
          <w:szCs w:val="20"/>
        </w:rPr>
        <w:t xml:space="preserve"> metal thickness, no pick-off or cracking, ASTM D2794.</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T-Bend Flexibility:  2T no pick off, ASTM D4145.</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Metal Marking Resistance:  Excellent</w:t>
      </w:r>
      <w:r w:rsidR="00373A81" w:rsidRPr="00535523">
        <w:rPr>
          <w:rFonts w:ascii="Arial" w:hAnsi="Arial" w:cs="Arial"/>
          <w:sz w:val="20"/>
          <w:szCs w:val="20"/>
        </w:rPr>
        <w:t>.</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Humidity Resistance:  1,500 hours, 100% RH, no blistering, loss of adhesion, or discoloration, ASTM D2247, ASTM D714.</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Salt Spray Resistance:  None or few #8 blisters, less than 1/16” average creep from scribe, 5% salt solution for 1,500 hours, ASTM B117, ASTM D714.</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South Florida Exposure:  2 years @ 45</w:t>
      </w:r>
      <w:r w:rsidR="003E133D">
        <w:rPr>
          <w:rFonts w:ascii="Arial" w:hAnsi="Arial" w:cs="Arial"/>
          <w:sz w:val="20"/>
          <w:szCs w:val="20"/>
        </w:rPr>
        <w:t>°</w:t>
      </w:r>
      <w:r w:rsidRPr="00535523">
        <w:rPr>
          <w:rFonts w:ascii="Arial" w:hAnsi="Arial" w:cs="Arial"/>
          <w:sz w:val="20"/>
          <w:szCs w:val="20"/>
        </w:rPr>
        <w:t xml:space="preserve">, no blistering, cracking, peeling or splitting.  Less than 2.0 </w:t>
      </w:r>
      <w:r w:rsidR="003E133D">
        <w:rPr>
          <w:rFonts w:ascii="Arial" w:hAnsi="Arial" w:cs="Arial"/>
          <w:sz w:val="20"/>
          <w:szCs w:val="20"/>
        </w:rPr>
        <w:t>Δ</w:t>
      </w:r>
      <w:r w:rsidRPr="00535523">
        <w:rPr>
          <w:rFonts w:ascii="Arial" w:hAnsi="Arial" w:cs="Arial"/>
          <w:sz w:val="20"/>
          <w:szCs w:val="20"/>
        </w:rPr>
        <w:t>E, 60% gloss retention.</w:t>
      </w:r>
    </w:p>
    <w:p w:rsidR="00E67BFC" w:rsidRPr="00535523" w:rsidRDefault="00E67BFC" w:rsidP="005F3D5E">
      <w:pPr>
        <w:numPr>
          <w:ilvl w:val="4"/>
          <w:numId w:val="12"/>
        </w:numPr>
        <w:spacing w:after="0"/>
        <w:rPr>
          <w:rFonts w:ascii="Arial" w:hAnsi="Arial" w:cs="Arial"/>
          <w:sz w:val="20"/>
          <w:szCs w:val="20"/>
        </w:rPr>
      </w:pPr>
      <w:r w:rsidRPr="00535523">
        <w:rPr>
          <w:rFonts w:ascii="Arial" w:hAnsi="Arial" w:cs="Arial"/>
          <w:sz w:val="20"/>
          <w:szCs w:val="20"/>
        </w:rPr>
        <w:t xml:space="preserve">QUV-A Accelerated Weathering:  Less than 2.0 </w:t>
      </w:r>
      <w:r w:rsidR="003E133D">
        <w:rPr>
          <w:rFonts w:ascii="Arial" w:hAnsi="Arial" w:cs="Arial"/>
          <w:sz w:val="20"/>
          <w:szCs w:val="20"/>
        </w:rPr>
        <w:t>Δ</w:t>
      </w:r>
      <w:r w:rsidRPr="00535523">
        <w:rPr>
          <w:rFonts w:ascii="Arial" w:hAnsi="Arial" w:cs="Arial"/>
          <w:sz w:val="20"/>
          <w:szCs w:val="20"/>
        </w:rPr>
        <w:t>E, 60% gloss retention for 2,000 hours, ASTM G154, ASTM D2244.</w:t>
      </w:r>
    </w:p>
    <w:p w:rsidR="00E67BFC" w:rsidRPr="00535523" w:rsidRDefault="00E67BFC" w:rsidP="005F3D5E">
      <w:pPr>
        <w:numPr>
          <w:ilvl w:val="3"/>
          <w:numId w:val="12"/>
        </w:numPr>
        <w:spacing w:after="0"/>
        <w:rPr>
          <w:rFonts w:ascii="Arial" w:hAnsi="Arial" w:cs="Arial"/>
          <w:sz w:val="20"/>
          <w:szCs w:val="20"/>
        </w:rPr>
      </w:pPr>
      <w:r w:rsidRPr="00535523">
        <w:rPr>
          <w:rFonts w:ascii="Arial" w:hAnsi="Arial" w:cs="Arial"/>
          <w:sz w:val="20"/>
          <w:szCs w:val="20"/>
        </w:rPr>
        <w:t>Colors:</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t>Apache</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27</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t>Ash Gray</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31</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t>Burnished Slate</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28</w:t>
      </w:r>
    </w:p>
    <w:p w:rsidR="00281D34" w:rsidRDefault="00E67BFC" w:rsidP="005F3D5E">
      <w:pPr>
        <w:numPr>
          <w:ilvl w:val="4"/>
          <w:numId w:val="12"/>
        </w:numPr>
        <w:spacing w:after="0"/>
        <w:rPr>
          <w:rFonts w:ascii="Arial" w:hAnsi="Arial" w:cs="Arial"/>
          <w:sz w:val="20"/>
          <w:szCs w:val="20"/>
        </w:rPr>
      </w:pPr>
      <w:r w:rsidRPr="00535523">
        <w:rPr>
          <w:rFonts w:ascii="Arial" w:hAnsi="Arial" w:cs="Arial"/>
          <w:sz w:val="20"/>
          <w:szCs w:val="20"/>
        </w:rPr>
        <w:t>Chili Po</w:t>
      </w:r>
      <w:r w:rsidR="00281D34">
        <w:rPr>
          <w:rFonts w:ascii="Arial" w:hAnsi="Arial" w:cs="Arial"/>
          <w:sz w:val="20"/>
          <w:szCs w:val="20"/>
        </w:rPr>
        <w:t>wder</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35</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t>Coal Black</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24</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t>Dark Walnut</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24</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t>Hart</w:t>
      </w:r>
      <w:r w:rsidR="00ED3398">
        <w:rPr>
          <w:rFonts w:ascii="Arial" w:hAnsi="Arial" w:cs="Arial"/>
          <w:sz w:val="20"/>
          <w:szCs w:val="20"/>
        </w:rPr>
        <w:t>ford</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23</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t>Hickory</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49</w:t>
      </w:r>
    </w:p>
    <w:p w:rsidR="00281D34" w:rsidRDefault="00281D34" w:rsidP="005F3D5E">
      <w:pPr>
        <w:numPr>
          <w:ilvl w:val="4"/>
          <w:numId w:val="12"/>
        </w:numPr>
        <w:spacing w:after="0"/>
        <w:rPr>
          <w:rFonts w:ascii="Arial" w:hAnsi="Arial" w:cs="Arial"/>
          <w:sz w:val="20"/>
          <w:szCs w:val="20"/>
        </w:rPr>
      </w:pPr>
      <w:r>
        <w:rPr>
          <w:rFonts w:ascii="Arial" w:hAnsi="Arial" w:cs="Arial"/>
          <w:sz w:val="20"/>
          <w:szCs w:val="20"/>
        </w:rPr>
        <w:lastRenderedPageBreak/>
        <w:t>Slate Gray</w:t>
      </w:r>
    </w:p>
    <w:p w:rsidR="00E67BFC" w:rsidRPr="00535523" w:rsidRDefault="00E67BFC" w:rsidP="00281D34">
      <w:pPr>
        <w:numPr>
          <w:ilvl w:val="5"/>
          <w:numId w:val="12"/>
        </w:numPr>
        <w:spacing w:after="0"/>
        <w:rPr>
          <w:rFonts w:ascii="Arial" w:hAnsi="Arial" w:cs="Arial"/>
          <w:sz w:val="20"/>
          <w:szCs w:val="20"/>
        </w:rPr>
      </w:pPr>
      <w:r w:rsidRPr="00535523">
        <w:rPr>
          <w:rFonts w:ascii="Arial" w:hAnsi="Arial" w:cs="Arial"/>
          <w:sz w:val="20"/>
          <w:szCs w:val="20"/>
        </w:rPr>
        <w:t>SRI 42</w:t>
      </w:r>
    </w:p>
    <w:p w:rsidR="00E67BFC" w:rsidRPr="00535523" w:rsidRDefault="00E67BFC" w:rsidP="005F3D5E">
      <w:pPr>
        <w:numPr>
          <w:ilvl w:val="3"/>
          <w:numId w:val="12"/>
        </w:numPr>
        <w:spacing w:after="0"/>
        <w:rPr>
          <w:rFonts w:ascii="Arial" w:hAnsi="Arial" w:cs="Arial"/>
          <w:sz w:val="20"/>
          <w:szCs w:val="20"/>
        </w:rPr>
      </w:pPr>
      <w:r w:rsidRPr="00535523">
        <w:rPr>
          <w:rFonts w:ascii="Arial" w:hAnsi="Arial" w:cs="Arial"/>
          <w:sz w:val="20"/>
          <w:szCs w:val="20"/>
        </w:rPr>
        <w:t>Texture:</w:t>
      </w:r>
    </w:p>
    <w:p w:rsidR="006F13E3" w:rsidRPr="008937E1" w:rsidRDefault="00281D34" w:rsidP="008937E1">
      <w:pPr>
        <w:numPr>
          <w:ilvl w:val="4"/>
          <w:numId w:val="12"/>
        </w:numPr>
        <w:rPr>
          <w:rFonts w:ascii="Arial" w:hAnsi="Arial" w:cs="Arial"/>
          <w:sz w:val="20"/>
          <w:szCs w:val="20"/>
        </w:rPr>
      </w:pPr>
      <w:r>
        <w:rPr>
          <w:rFonts w:ascii="Arial" w:hAnsi="Arial" w:cs="Arial"/>
          <w:sz w:val="20"/>
          <w:szCs w:val="20"/>
        </w:rPr>
        <w:t>Raised texture</w:t>
      </w:r>
      <w:r w:rsidR="00E67BFC" w:rsidRPr="00535523">
        <w:rPr>
          <w:rFonts w:ascii="Arial" w:hAnsi="Arial" w:cs="Arial"/>
          <w:sz w:val="20"/>
          <w:szCs w:val="20"/>
        </w:rPr>
        <w:t>.</w:t>
      </w:r>
    </w:p>
    <w:p w:rsidR="006F13E3" w:rsidRPr="00535523" w:rsidRDefault="006F13E3" w:rsidP="00780D98">
      <w:pPr>
        <w:numPr>
          <w:ilvl w:val="0"/>
          <w:numId w:val="11"/>
        </w:numPr>
        <w:rPr>
          <w:rFonts w:ascii="Arial" w:hAnsi="Arial" w:cs="Arial"/>
          <w:sz w:val="20"/>
          <w:szCs w:val="20"/>
        </w:rPr>
      </w:pPr>
      <w:r w:rsidRPr="00535523">
        <w:rPr>
          <w:rFonts w:ascii="Arial" w:hAnsi="Arial" w:cs="Arial"/>
          <w:sz w:val="20"/>
          <w:szCs w:val="20"/>
        </w:rPr>
        <w:t>EXECUTION</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Remove plastic or paper packaging upon arrival, if storage area is heated and dry.  If the material is wet, the sheets should be wiped dry.  Wet coils should be scheduled into production as soon as possible.</w:t>
      </w:r>
    </w:p>
    <w:p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Install in accordance with manufacturer’s instructions.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Laying:  Sheets should be installed with overlaps away from the weather.  End laps on profiled metal roofing should be avoided where possible.  End lap of metallic coated steel and painted profiles should be sealed with a double bead of sealant.</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Cut and drill pre-painted steel with care to avoid marking the high quality surface.  Use </w:t>
      </w:r>
      <w:r w:rsidRPr="00535523">
        <w:rPr>
          <w:rFonts w:ascii="Arial" w:hAnsi="Arial" w:cs="Arial"/>
          <w:sz w:val="20"/>
          <w:szCs w:val="20"/>
        </w:rPr>
        <w:lastRenderedPageBreak/>
        <w:t>a hand shear or nibbler instead of a friction blade to avoid damaging the metallic coated steel or paint coating.  Remove all debris and metal filings as soon as possible.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Fasteners:  Placement, Size, Type, Life Expectancy and Compatibility:  Responsibility for selection of suitable long-lasting fasteners and sealants rests solely with the Buyer.</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There are some fasteners on the market with only minimal corrosion protection.  These will quickly rust and present an unsightly appearance.  Fasteners made of some alloy materials are highly corrosion resistant in their own right but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t>A clear or tinted clear strippable vinyl film may be applied to the coated metal surface prior to roll forming or fabrication.  This protective film should remain on the panel through forming and transit, to be removed immediately before or after installation.</w:t>
      </w:r>
    </w:p>
    <w:p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The following roof maintenance should be performed regularly or per warranty requirements: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Remove accumulations of leaves, branches and other debris at ridge caps and in corners.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the condition of auxiliary equipment such as air conditioner supports, drains and housings.  Any exposed metal susceptible to rust or that which has rusted should be painted with a rust inhibiting coating.</w:t>
      </w:r>
    </w:p>
    <w:p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lastRenderedPageBreak/>
        <w:t>Corrosive environments, such as close proximity to saltwater, can be particularly aggressive to metallic coated products.  More frequent cleaning and maintenance is required.</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After erection, roof panels and gutters should be swept to remove dirt and debris such as unused fasteners, metal filings, pop-rivet stems, and pieces of flashing.  The shank of a fastener left lying on a roof will rust very quickly and will run down onto the panel causing an unsightly stain.  The process of cutting roof and wall sheeting to size with discs, or drilling to fix with fasteners, can create debris which is unsightly and can create localized corrosion and shorten the service life.</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Mud and dirt tracked onto the roof panels, and greasy hand and foot prints,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Touch-up, repair or replace damaged products before Substantial Completion.</w:t>
      </w:r>
    </w:p>
    <w:p w:rsidR="002912BC" w:rsidRDefault="002912BC" w:rsidP="00F42D0B">
      <w:pPr>
        <w:jc w:val="center"/>
        <w:rPr>
          <w:rFonts w:ascii="Arial" w:hAnsi="Arial" w:cs="Arial"/>
          <w:sz w:val="20"/>
          <w:szCs w:val="20"/>
        </w:rPr>
      </w:pPr>
      <w:r w:rsidRPr="00535523">
        <w:rPr>
          <w:rFonts w:ascii="Arial" w:hAnsi="Arial" w:cs="Arial"/>
          <w:sz w:val="20"/>
          <w:szCs w:val="20"/>
        </w:rPr>
        <w:t>END OF SECTION</w:t>
      </w: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613CDE" w:rsidRDefault="00613CDE" w:rsidP="00F42D0B">
      <w:pPr>
        <w:jc w:val="center"/>
        <w:rPr>
          <w:rFonts w:ascii="Arial" w:hAnsi="Arial" w:cs="Arial"/>
          <w:sz w:val="20"/>
          <w:szCs w:val="20"/>
        </w:rPr>
      </w:pPr>
    </w:p>
    <w:p w:rsidR="00613CDE" w:rsidRDefault="00613CDE" w:rsidP="00F42D0B">
      <w:pPr>
        <w:jc w:val="center"/>
        <w:rPr>
          <w:rFonts w:ascii="Arial" w:hAnsi="Arial" w:cs="Arial"/>
          <w:sz w:val="20"/>
          <w:szCs w:val="20"/>
        </w:rPr>
      </w:pPr>
    </w:p>
    <w:p w:rsidR="00613CDE" w:rsidRDefault="00613CDE" w:rsidP="00F42D0B">
      <w:pPr>
        <w:jc w:val="center"/>
        <w:rPr>
          <w:rFonts w:ascii="Arial" w:hAnsi="Arial" w:cs="Arial"/>
          <w:sz w:val="20"/>
          <w:szCs w:val="20"/>
        </w:rPr>
      </w:pPr>
    </w:p>
    <w:p w:rsidR="00613CDE" w:rsidRDefault="00613CDE"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 xml:space="preserve">©2016 Steelscape, </w:t>
      </w:r>
      <w:proofErr w:type="gramStart"/>
      <w:r w:rsidRPr="00F42D0B">
        <w:rPr>
          <w:rFonts w:ascii="Arial" w:hAnsi="Arial" w:cs="Arial"/>
          <w:color w:val="006600"/>
          <w:sz w:val="12"/>
          <w:szCs w:val="20"/>
        </w:rPr>
        <w:t>LLC  All</w:t>
      </w:r>
      <w:proofErr w:type="gramEnd"/>
      <w:r w:rsidRPr="00F42D0B">
        <w:rPr>
          <w:rFonts w:ascii="Arial" w:hAnsi="Arial" w:cs="Arial"/>
          <w:color w:val="006600"/>
          <w:sz w:val="12"/>
          <w:szCs w:val="20"/>
        </w:rPr>
        <w:t xml:space="preserve"> rights reserved.</w:t>
      </w:r>
    </w:p>
    <w:p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0B" w:rsidRDefault="0007460B" w:rsidP="002912BC">
      <w:pPr>
        <w:spacing w:after="0" w:line="240" w:lineRule="auto"/>
      </w:pPr>
      <w:r>
        <w:separator/>
      </w:r>
    </w:p>
  </w:endnote>
  <w:endnote w:type="continuationSeparator" w:id="0">
    <w:p w:rsidR="0007460B" w:rsidRDefault="0007460B"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B2440B">
      <w:rPr>
        <w:rFonts w:ascii="Arial" w:hAnsi="Arial" w:cs="Arial"/>
        <w:noProof/>
        <w:sz w:val="14"/>
        <w:szCs w:val="16"/>
      </w:rPr>
      <w:t>1</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B2440B">
      <w:rPr>
        <w:rFonts w:ascii="Arial" w:hAnsi="Arial" w:cs="Arial"/>
        <w:noProof/>
        <w:sz w:val="14"/>
        <w:szCs w:val="16"/>
      </w:rPr>
      <w:t>21-Jul-16</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0B" w:rsidRDefault="0007460B" w:rsidP="002912BC">
      <w:pPr>
        <w:spacing w:after="0" w:line="240" w:lineRule="auto"/>
      </w:pPr>
      <w:r>
        <w:separator/>
      </w:r>
    </w:p>
  </w:footnote>
  <w:footnote w:type="continuationSeparator" w:id="0">
    <w:p w:rsidR="0007460B" w:rsidRDefault="0007460B" w:rsidP="00291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202CA6"/>
    <w:multiLevelType w:val="multilevel"/>
    <w:tmpl w:val="D7324688"/>
    <w:numStyleLink w:val="Style1"/>
  </w:abstractNum>
  <w:abstractNum w:abstractNumId="3">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8C4"/>
    <w:rsid w:val="00002310"/>
    <w:rsid w:val="000025D4"/>
    <w:rsid w:val="000244FA"/>
    <w:rsid w:val="000376C1"/>
    <w:rsid w:val="0005428E"/>
    <w:rsid w:val="000616D9"/>
    <w:rsid w:val="00062B36"/>
    <w:rsid w:val="00070E5A"/>
    <w:rsid w:val="0007460B"/>
    <w:rsid w:val="00086F59"/>
    <w:rsid w:val="00087EC8"/>
    <w:rsid w:val="000941CA"/>
    <w:rsid w:val="000A1381"/>
    <w:rsid w:val="000A2470"/>
    <w:rsid w:val="000D45D1"/>
    <w:rsid w:val="000D7AA6"/>
    <w:rsid w:val="000E184F"/>
    <w:rsid w:val="001052A3"/>
    <w:rsid w:val="00137D22"/>
    <w:rsid w:val="00140D3E"/>
    <w:rsid w:val="00150222"/>
    <w:rsid w:val="0015062C"/>
    <w:rsid w:val="001520E7"/>
    <w:rsid w:val="00176E3E"/>
    <w:rsid w:val="001A3BC4"/>
    <w:rsid w:val="001B07ED"/>
    <w:rsid w:val="001B3349"/>
    <w:rsid w:val="001B3CD8"/>
    <w:rsid w:val="001C1682"/>
    <w:rsid w:val="001C51CB"/>
    <w:rsid w:val="001E6197"/>
    <w:rsid w:val="001F7BEC"/>
    <w:rsid w:val="002051AE"/>
    <w:rsid w:val="00233BEF"/>
    <w:rsid w:val="0023708F"/>
    <w:rsid w:val="00250D6E"/>
    <w:rsid w:val="00252EA4"/>
    <w:rsid w:val="0027033E"/>
    <w:rsid w:val="00277232"/>
    <w:rsid w:val="00281D34"/>
    <w:rsid w:val="002912BC"/>
    <w:rsid w:val="002973DC"/>
    <w:rsid w:val="002B0EC7"/>
    <w:rsid w:val="002B45B7"/>
    <w:rsid w:val="002C0671"/>
    <w:rsid w:val="002C55A2"/>
    <w:rsid w:val="002E0A8B"/>
    <w:rsid w:val="002E6A3F"/>
    <w:rsid w:val="002F3F94"/>
    <w:rsid w:val="0030645D"/>
    <w:rsid w:val="00325394"/>
    <w:rsid w:val="0037357A"/>
    <w:rsid w:val="00373A81"/>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10BF6"/>
    <w:rsid w:val="00431133"/>
    <w:rsid w:val="00431B5D"/>
    <w:rsid w:val="0043735E"/>
    <w:rsid w:val="00437F47"/>
    <w:rsid w:val="004748AB"/>
    <w:rsid w:val="00481638"/>
    <w:rsid w:val="00493070"/>
    <w:rsid w:val="00497A60"/>
    <w:rsid w:val="00497A9E"/>
    <w:rsid w:val="004A1351"/>
    <w:rsid w:val="004C0899"/>
    <w:rsid w:val="004C42AD"/>
    <w:rsid w:val="004C4A2E"/>
    <w:rsid w:val="004E2F94"/>
    <w:rsid w:val="00501453"/>
    <w:rsid w:val="00514E19"/>
    <w:rsid w:val="00522E2F"/>
    <w:rsid w:val="00532C5C"/>
    <w:rsid w:val="00535523"/>
    <w:rsid w:val="00535F13"/>
    <w:rsid w:val="00550E90"/>
    <w:rsid w:val="005516A2"/>
    <w:rsid w:val="00574AA5"/>
    <w:rsid w:val="005A10CA"/>
    <w:rsid w:val="005A321A"/>
    <w:rsid w:val="005B3136"/>
    <w:rsid w:val="005B44DA"/>
    <w:rsid w:val="005C0C29"/>
    <w:rsid w:val="005C6FE7"/>
    <w:rsid w:val="005E1691"/>
    <w:rsid w:val="005E6762"/>
    <w:rsid w:val="005F3D5E"/>
    <w:rsid w:val="006019D2"/>
    <w:rsid w:val="006075A3"/>
    <w:rsid w:val="00613CDE"/>
    <w:rsid w:val="00622EF1"/>
    <w:rsid w:val="00631469"/>
    <w:rsid w:val="00637E43"/>
    <w:rsid w:val="00643AE6"/>
    <w:rsid w:val="00644341"/>
    <w:rsid w:val="006538C4"/>
    <w:rsid w:val="00653AC3"/>
    <w:rsid w:val="00656427"/>
    <w:rsid w:val="006709A5"/>
    <w:rsid w:val="00676FE6"/>
    <w:rsid w:val="00695994"/>
    <w:rsid w:val="006D604D"/>
    <w:rsid w:val="006E1AAF"/>
    <w:rsid w:val="006F13E3"/>
    <w:rsid w:val="006F1AE9"/>
    <w:rsid w:val="006F47F4"/>
    <w:rsid w:val="006F5647"/>
    <w:rsid w:val="006F5BC4"/>
    <w:rsid w:val="00701B5A"/>
    <w:rsid w:val="00710434"/>
    <w:rsid w:val="00733DAB"/>
    <w:rsid w:val="0073666F"/>
    <w:rsid w:val="00744B87"/>
    <w:rsid w:val="00745D89"/>
    <w:rsid w:val="007536A1"/>
    <w:rsid w:val="00764132"/>
    <w:rsid w:val="00773F23"/>
    <w:rsid w:val="00780D98"/>
    <w:rsid w:val="00785255"/>
    <w:rsid w:val="00795CCC"/>
    <w:rsid w:val="007A3895"/>
    <w:rsid w:val="007B65F8"/>
    <w:rsid w:val="007D7786"/>
    <w:rsid w:val="007E1706"/>
    <w:rsid w:val="007F780B"/>
    <w:rsid w:val="008042A9"/>
    <w:rsid w:val="008043CA"/>
    <w:rsid w:val="0081298B"/>
    <w:rsid w:val="008277E9"/>
    <w:rsid w:val="00831848"/>
    <w:rsid w:val="0085112E"/>
    <w:rsid w:val="0085377C"/>
    <w:rsid w:val="00856578"/>
    <w:rsid w:val="0086476E"/>
    <w:rsid w:val="00864DDF"/>
    <w:rsid w:val="00871E6F"/>
    <w:rsid w:val="00872936"/>
    <w:rsid w:val="00877029"/>
    <w:rsid w:val="008937E1"/>
    <w:rsid w:val="008C43F8"/>
    <w:rsid w:val="008D4AE5"/>
    <w:rsid w:val="008F53C3"/>
    <w:rsid w:val="00922E00"/>
    <w:rsid w:val="00935AFB"/>
    <w:rsid w:val="00943CEE"/>
    <w:rsid w:val="00945356"/>
    <w:rsid w:val="00946391"/>
    <w:rsid w:val="00962EDE"/>
    <w:rsid w:val="00963CE2"/>
    <w:rsid w:val="009748A2"/>
    <w:rsid w:val="009749C7"/>
    <w:rsid w:val="009773C5"/>
    <w:rsid w:val="0098052B"/>
    <w:rsid w:val="009A5CBF"/>
    <w:rsid w:val="009B0531"/>
    <w:rsid w:val="009B7C07"/>
    <w:rsid w:val="009C07ED"/>
    <w:rsid w:val="009C21F8"/>
    <w:rsid w:val="009C6A91"/>
    <w:rsid w:val="009D3B03"/>
    <w:rsid w:val="009D6D93"/>
    <w:rsid w:val="00A13557"/>
    <w:rsid w:val="00A20FE6"/>
    <w:rsid w:val="00A551EE"/>
    <w:rsid w:val="00A576D4"/>
    <w:rsid w:val="00A730E8"/>
    <w:rsid w:val="00A93D93"/>
    <w:rsid w:val="00A968AB"/>
    <w:rsid w:val="00AA176D"/>
    <w:rsid w:val="00AD12B1"/>
    <w:rsid w:val="00AE19B3"/>
    <w:rsid w:val="00AE68B4"/>
    <w:rsid w:val="00AF53B7"/>
    <w:rsid w:val="00B02FB8"/>
    <w:rsid w:val="00B1386A"/>
    <w:rsid w:val="00B13B18"/>
    <w:rsid w:val="00B15B7D"/>
    <w:rsid w:val="00B2440B"/>
    <w:rsid w:val="00B3333F"/>
    <w:rsid w:val="00B34C79"/>
    <w:rsid w:val="00B51710"/>
    <w:rsid w:val="00B6539F"/>
    <w:rsid w:val="00B7338D"/>
    <w:rsid w:val="00B91CD6"/>
    <w:rsid w:val="00BB48E7"/>
    <w:rsid w:val="00BC2A2A"/>
    <w:rsid w:val="00BD1FD4"/>
    <w:rsid w:val="00BF15D4"/>
    <w:rsid w:val="00BF56B3"/>
    <w:rsid w:val="00BF72C9"/>
    <w:rsid w:val="00C25B2A"/>
    <w:rsid w:val="00C3713C"/>
    <w:rsid w:val="00C379D4"/>
    <w:rsid w:val="00C42A50"/>
    <w:rsid w:val="00C44EAA"/>
    <w:rsid w:val="00C57E6C"/>
    <w:rsid w:val="00C67685"/>
    <w:rsid w:val="00C7047E"/>
    <w:rsid w:val="00CA3E3C"/>
    <w:rsid w:val="00CA6B07"/>
    <w:rsid w:val="00CB2340"/>
    <w:rsid w:val="00CD1500"/>
    <w:rsid w:val="00CD3A14"/>
    <w:rsid w:val="00D1089A"/>
    <w:rsid w:val="00D17184"/>
    <w:rsid w:val="00D22043"/>
    <w:rsid w:val="00D34088"/>
    <w:rsid w:val="00D36ECA"/>
    <w:rsid w:val="00D408E0"/>
    <w:rsid w:val="00D42DEA"/>
    <w:rsid w:val="00D64381"/>
    <w:rsid w:val="00D76860"/>
    <w:rsid w:val="00DB4C7C"/>
    <w:rsid w:val="00DC12AA"/>
    <w:rsid w:val="00DD01FA"/>
    <w:rsid w:val="00DD0744"/>
    <w:rsid w:val="00DF0D13"/>
    <w:rsid w:val="00E02212"/>
    <w:rsid w:val="00E16CDA"/>
    <w:rsid w:val="00E23A11"/>
    <w:rsid w:val="00E3299E"/>
    <w:rsid w:val="00E41652"/>
    <w:rsid w:val="00E41D1B"/>
    <w:rsid w:val="00E47788"/>
    <w:rsid w:val="00E55CFB"/>
    <w:rsid w:val="00E5672F"/>
    <w:rsid w:val="00E61A25"/>
    <w:rsid w:val="00E67BFC"/>
    <w:rsid w:val="00E81F23"/>
    <w:rsid w:val="00E95B8C"/>
    <w:rsid w:val="00EA2D93"/>
    <w:rsid w:val="00EB3600"/>
    <w:rsid w:val="00EB66BB"/>
    <w:rsid w:val="00ED3398"/>
    <w:rsid w:val="00EE165E"/>
    <w:rsid w:val="00EF03B1"/>
    <w:rsid w:val="00EF37B2"/>
    <w:rsid w:val="00F13840"/>
    <w:rsid w:val="00F13AF3"/>
    <w:rsid w:val="00F15915"/>
    <w:rsid w:val="00F21FCC"/>
    <w:rsid w:val="00F42D0B"/>
    <w:rsid w:val="00F57CFB"/>
    <w:rsid w:val="00F734BA"/>
    <w:rsid w:val="00F84AB6"/>
    <w:rsid w:val="00FB3C0E"/>
    <w:rsid w:val="00FC1EB5"/>
    <w:rsid w:val="00FC6D7B"/>
    <w:rsid w:val="00FD298E"/>
    <w:rsid w:val="00FD4F1E"/>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eelscapedesignsolutions.com" TargetMode="Externa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8FB01-04B5-45F8-AE88-9B257DB1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14364</CharactersWithSpaces>
  <SharedDoc>false</SharedDoc>
  <HLinks>
    <vt:vector size="12" baseType="variant">
      <vt:variant>
        <vt:i4>4915208</vt:i4>
      </vt:variant>
      <vt:variant>
        <vt:i4>3</vt:i4>
      </vt:variant>
      <vt:variant>
        <vt:i4>0</vt:i4>
      </vt:variant>
      <vt:variant>
        <vt:i4>5</vt:i4>
      </vt:variant>
      <vt:variant>
        <vt:lpwstr>http://www.steelscapedesignsolutions.com/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Shelby</dc:creator>
  <cp:lastModifiedBy>Courtney, Shelby</cp:lastModifiedBy>
  <cp:revision>2</cp:revision>
  <cp:lastPrinted>2016-07-13T16:54:00Z</cp:lastPrinted>
  <dcterms:created xsi:type="dcterms:W3CDTF">2016-07-21T15:16:00Z</dcterms:created>
  <dcterms:modified xsi:type="dcterms:W3CDTF">2016-07-21T15:16:00Z</dcterms:modified>
</cp:coreProperties>
</file>